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DA4" w:rsidRPr="00E10DA4" w:rsidRDefault="00E10DA4" w:rsidP="00E10DA4">
      <w:pPr>
        <w:pageBreakBefore/>
        <w:spacing w:before="120" w:after="400" w:line="240" w:lineRule="auto"/>
        <w:jc w:val="center"/>
        <w:rPr>
          <w:rFonts w:ascii="Arial" w:eastAsia="Times New Roman" w:hAnsi="Arial" w:cs="Times New Roman"/>
          <w:b/>
          <w:i/>
          <w:sz w:val="4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10DA4">
        <w:rPr>
          <w:rFonts w:ascii="Arial" w:eastAsia="Times New Roman" w:hAnsi="Arial" w:cs="Times New Roman"/>
          <w:b/>
          <w:i/>
          <w:sz w:val="4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E10DA4" w:rsidRPr="00E10DA4" w:rsidRDefault="00E10DA4" w:rsidP="00E10DA4">
      <w:pPr>
        <w:spacing w:before="120" w:after="120" w:line="288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 w:rsidRPr="00E10DA4">
        <w:rPr>
          <w:rFonts w:ascii="Arial" w:eastAsia="Times New Roman" w:hAnsi="Arial" w:cs="Times New Roman"/>
          <w:b/>
          <w:i/>
          <w:szCs w:val="20"/>
          <w:lang w:eastAsia="ru-RU"/>
        </w:rPr>
        <w:t>Жилищное строительство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t xml:space="preserve">. В январе 2014 года на территории области за счет всех источников финансирования введена 1051 новая квартира общей площадью 131,3 тысячи квадратных метров,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 xml:space="preserve">что на 12,9 процентов меньше, чем в январе 2013 года. В сельской местности введено 78,8 тысячи квадратных </w:t>
      </w:r>
      <w:bookmarkStart w:id="0" w:name="_GoBack"/>
      <w:bookmarkEnd w:id="0"/>
      <w:r w:rsidRPr="00E10DA4">
        <w:rPr>
          <w:rFonts w:ascii="Arial" w:eastAsia="Times New Roman" w:hAnsi="Arial" w:cs="Times New Roman"/>
          <w:i/>
          <w:szCs w:val="20"/>
          <w:lang w:eastAsia="ru-RU"/>
        </w:rPr>
        <w:t xml:space="preserve">метров жилья, что составило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>60 процентов от общего ввода.</w:t>
      </w:r>
    </w:p>
    <w:p w:rsidR="00E10DA4" w:rsidRPr="00E10DA4" w:rsidRDefault="00E10DA4" w:rsidP="00E10DA4">
      <w:pPr>
        <w:spacing w:before="120" w:after="60" w:line="288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 w:rsidRPr="00E10DA4">
        <w:rPr>
          <w:rFonts w:ascii="Arial" w:eastAsia="Times New Roman" w:hAnsi="Arial" w:cs="Times New Roman"/>
          <w:i/>
          <w:szCs w:val="20"/>
          <w:lang w:eastAsia="ru-RU"/>
        </w:rPr>
        <w:t xml:space="preserve">Строительство жилых домов характеризуется следующими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>данными: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Введено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за январь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2014 года,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Темп роста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к январю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2013 года,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процентов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-113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  <w:t>Введено жилых домов – всего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  <w:t>87,1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в том числе по формам 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br/>
              <w:t>собственности: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left="340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left="397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left="397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Общественных и религиозных 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br/>
              <w:t>организаций (объединений)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79,2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из нее индивидуальное 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96,9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225" w:type="dxa"/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Совместная российская 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br/>
              <w:t>и иностранная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2" w:after="92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в 17,1 р.</w:t>
            </w:r>
          </w:p>
        </w:tc>
      </w:tr>
    </w:tbl>
    <w:p w:rsidR="00E10DA4" w:rsidRPr="00E10DA4" w:rsidRDefault="00E10DA4" w:rsidP="00E10DA4">
      <w:pPr>
        <w:pageBreakBefore/>
        <w:spacing w:beforeLines="50" w:before="120" w:afterLines="50" w:after="120" w:line="240" w:lineRule="auto"/>
        <w:ind w:firstLine="567"/>
        <w:rPr>
          <w:rFonts w:ascii="AGOpus" w:eastAsia="Times New Roman" w:hAnsi="AGOpus" w:cs="Times New Roman"/>
          <w:i/>
          <w:sz w:val="24"/>
          <w:szCs w:val="20"/>
          <w:lang w:eastAsia="ru-RU"/>
        </w:rPr>
      </w:pPr>
      <w:r w:rsidRPr="00E10DA4">
        <w:rPr>
          <w:rFonts w:ascii="Arial" w:eastAsia="Times New Roman" w:hAnsi="Arial" w:cs="Times New Roman"/>
          <w:i/>
          <w:szCs w:val="20"/>
          <w:lang w:eastAsia="ru-RU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2103"/>
        <w:gridCol w:w="1474"/>
      </w:tblGrid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Тыс. кв. м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общей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В % к: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соответствующему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периоду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предыдущему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периоду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995" w:type="dxa"/>
            <w:gridSpan w:val="4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  <w:t>2013 год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150,7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205,1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136,1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533,1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145,0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в 2,6 р.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>I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888,9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>x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472,3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88,6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408,9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148,5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86,6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121,3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>II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1377,2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131,4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154,9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 xml:space="preserve">I 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2266,1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х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317,7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64,1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599,5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188,7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540,9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90,2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 xml:space="preserve">III 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1458,1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105,9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3724,2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х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641,7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138,9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118,6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691,4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107,8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1840,0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84,1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в 2,7 р.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>IV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3173,1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в 2,2 р.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8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6897,3</w:t>
            </w:r>
          </w:p>
        </w:tc>
        <w:tc>
          <w:tcPr>
            <w:tcW w:w="2103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74" w:type="dxa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>x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995" w:type="dxa"/>
            <w:gridSpan w:val="4"/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  <w:t>2014 год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100" w:after="100" w:line="240" w:lineRule="auto"/>
              <w:ind w:left="113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</w:pPr>
          </w:p>
        </w:tc>
      </w:tr>
    </w:tbl>
    <w:p w:rsidR="00E10DA4" w:rsidRPr="00E10DA4" w:rsidRDefault="00E10DA4" w:rsidP="00E10DA4">
      <w:pPr>
        <w:pageBreakBefore/>
        <w:widowControl w:val="0"/>
        <w:spacing w:before="120" w:after="120" w:line="336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 w:rsidRPr="00E10DA4">
        <w:rPr>
          <w:rFonts w:ascii="Arial" w:eastAsia="Times New Roman" w:hAnsi="Arial" w:cs="Times New Roman"/>
          <w:i/>
          <w:szCs w:val="20"/>
          <w:lang w:eastAsia="ru-RU"/>
        </w:rPr>
        <w:lastRenderedPageBreak/>
        <w:t xml:space="preserve">За январь 2014 года населением за счет собственных и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>заемных сре</w:t>
      </w:r>
      <w:proofErr w:type="gramStart"/>
      <w:r w:rsidRPr="00E10DA4">
        <w:rPr>
          <w:rFonts w:ascii="Arial" w:eastAsia="Times New Roman" w:hAnsi="Arial" w:cs="Times New Roman"/>
          <w:i/>
          <w:szCs w:val="20"/>
          <w:lang w:eastAsia="ru-RU"/>
        </w:rPr>
        <w:t>дств вв</w:t>
      </w:r>
      <w:proofErr w:type="gramEnd"/>
      <w:r w:rsidRPr="00E10DA4">
        <w:rPr>
          <w:rFonts w:ascii="Arial" w:eastAsia="Times New Roman" w:hAnsi="Arial" w:cs="Times New Roman"/>
          <w:i/>
          <w:szCs w:val="20"/>
          <w:lang w:eastAsia="ru-RU"/>
        </w:rPr>
        <w:t xml:space="preserve">едено в действие 102 тысячи квадратных метров жилья. Доля этих домов в общем объеме введенного жилья составила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>77,7 процента.</w:t>
      </w:r>
    </w:p>
    <w:p w:rsidR="00E10DA4" w:rsidRPr="00E10DA4" w:rsidRDefault="00E10DA4" w:rsidP="00E10DA4">
      <w:pPr>
        <w:spacing w:before="240" w:after="0" w:line="288" w:lineRule="auto"/>
        <w:jc w:val="both"/>
        <w:rPr>
          <w:rFonts w:ascii="Arial" w:eastAsia="Times New Roman" w:hAnsi="Arial" w:cs="Times New Roman"/>
          <w:b/>
          <w:i/>
          <w:szCs w:val="20"/>
          <w:lang w:eastAsia="ru-RU"/>
        </w:rPr>
      </w:pPr>
      <w:r>
        <w:rPr>
          <w:rFonts w:ascii="AGOpus" w:eastAsia="Times New Roman" w:hAnsi="AGOpus" w:cs="Times New Roman"/>
          <w:i/>
          <w:noProof/>
          <w:sz w:val="24"/>
          <w:szCs w:val="20"/>
          <w:lang w:eastAsia="ru-RU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10DA4" w:rsidRPr="00E10DA4" w:rsidRDefault="00E10DA4" w:rsidP="00E10DA4">
      <w:pPr>
        <w:pageBreakBefore/>
        <w:spacing w:before="100" w:after="0" w:line="336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 w:rsidRPr="00E10DA4">
        <w:rPr>
          <w:rFonts w:ascii="Arial" w:eastAsia="Times New Roman" w:hAnsi="Arial" w:cs="Times New Roman"/>
          <w:b/>
          <w:i/>
          <w:szCs w:val="20"/>
          <w:lang w:eastAsia="ru-RU"/>
        </w:rPr>
        <w:lastRenderedPageBreak/>
        <w:t>Стоимость строительства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t xml:space="preserve">. Средняя фактическая стоимость строительства 1 квадратного метра жилых домов (без индивидуального строительства), построенных в январе 2014 года, составила для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>застройщиков 52852 рубля (в январе 2013 года – 43555 рублей).</w:t>
      </w:r>
    </w:p>
    <w:p w:rsidR="00E10DA4" w:rsidRPr="00E10DA4" w:rsidRDefault="00E10DA4" w:rsidP="00E10DA4">
      <w:pPr>
        <w:spacing w:before="100" w:after="0" w:line="336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 w:rsidRPr="00E10DA4">
        <w:rPr>
          <w:rFonts w:ascii="Arial" w:eastAsia="Times New Roman" w:hAnsi="Arial" w:cs="Times New Roman"/>
          <w:i/>
          <w:szCs w:val="20"/>
          <w:lang w:eastAsia="ru-RU"/>
        </w:rPr>
        <w:t>Средняя фактическая стоимость строительства 1 квадратного метра общей площади жилых домов для застройщика:</w:t>
      </w:r>
    </w:p>
    <w:p w:rsidR="00E10DA4" w:rsidRPr="00E10DA4" w:rsidRDefault="00E10DA4" w:rsidP="00E10DA4">
      <w:pPr>
        <w:spacing w:after="60" w:line="240" w:lineRule="auto"/>
        <w:ind w:firstLine="567"/>
        <w:jc w:val="right"/>
        <w:rPr>
          <w:rFonts w:ascii="Arial" w:eastAsia="Times New Roman" w:hAnsi="Arial" w:cs="Times New Roman"/>
          <w:i/>
          <w:sz w:val="18"/>
          <w:szCs w:val="20"/>
          <w:lang w:eastAsia="ru-RU"/>
        </w:rPr>
      </w:pPr>
      <w:r w:rsidRPr="00E10DA4">
        <w:rPr>
          <w:rFonts w:ascii="Arial" w:eastAsia="Times New Roman" w:hAnsi="Arial" w:cs="Times New Roman"/>
          <w:i/>
          <w:sz w:val="18"/>
          <w:szCs w:val="20"/>
          <w:lang w:eastAsia="ru-RU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rPr>
                <w:rFonts w:ascii="Arial" w:eastAsia="Times New Roman" w:hAnsi="Arial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Жилые дома квартирного типа без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пристроек, надстроек и встроенных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помещений и без индивидуальных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жилых домов, построенных населением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за счет собственных и заемных средств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  <w:t>2013 год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>I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36323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 xml:space="preserve">II 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41912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 xml:space="preserve">I 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39970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>III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40190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40056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val="en-US" w:eastAsia="ru-RU"/>
              </w:rPr>
              <w:t>IV</w:t>
            </w: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41899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41008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  <w:t>2014 год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252" w:after="250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52852</w:t>
            </w:r>
          </w:p>
        </w:tc>
      </w:tr>
    </w:tbl>
    <w:p w:rsidR="00E10DA4" w:rsidRPr="00E10DA4" w:rsidRDefault="00E10DA4" w:rsidP="00E10DA4">
      <w:pPr>
        <w:pageBreakBefore/>
        <w:spacing w:before="100" w:after="0" w:line="288" w:lineRule="auto"/>
        <w:ind w:firstLine="567"/>
        <w:jc w:val="both"/>
        <w:rPr>
          <w:rFonts w:ascii="Arial" w:eastAsia="Times New Roman" w:hAnsi="Arial" w:cs="Arial"/>
          <w:i/>
          <w:snapToGrid w:val="0"/>
          <w:szCs w:val="20"/>
          <w:lang w:eastAsia="ru-RU"/>
        </w:rPr>
      </w:pPr>
      <w:r w:rsidRPr="00E10DA4">
        <w:rPr>
          <w:rFonts w:ascii="Arial" w:eastAsia="Times New Roman" w:hAnsi="Arial" w:cs="Arial"/>
          <w:b/>
          <w:bCs/>
          <w:i/>
          <w:szCs w:val="20"/>
          <w:lang w:eastAsia="ru-RU"/>
        </w:rPr>
        <w:lastRenderedPageBreak/>
        <w:t>Ввод в действие (в эксплуатацию) зданий.</w:t>
      </w:r>
      <w:r w:rsidRPr="00E10DA4">
        <w:rPr>
          <w:rFonts w:ascii="Arial" w:eastAsia="Times New Roman" w:hAnsi="Arial" w:cs="Arial"/>
          <w:b/>
          <w:bCs/>
          <w:i/>
          <w:snapToGrid w:val="0"/>
          <w:szCs w:val="20"/>
          <w:lang w:eastAsia="ru-RU"/>
        </w:rPr>
        <w:t xml:space="preserve"> </w:t>
      </w:r>
      <w:r w:rsidRPr="00E10DA4">
        <w:rPr>
          <w:rFonts w:ascii="Arial" w:eastAsia="Times New Roman" w:hAnsi="Arial" w:cs="Arial"/>
          <w:bCs/>
          <w:i/>
          <w:snapToGrid w:val="0"/>
          <w:szCs w:val="20"/>
          <w:lang w:eastAsia="ru-RU"/>
        </w:rPr>
        <w:t>Из числа</w:t>
      </w:r>
      <w:r w:rsidRPr="00E10DA4">
        <w:rPr>
          <w:rFonts w:ascii="Arial" w:eastAsia="Times New Roman" w:hAnsi="Arial" w:cs="Arial"/>
          <w:i/>
          <w:snapToGrid w:val="0"/>
          <w:szCs w:val="20"/>
          <w:lang w:eastAsia="ru-RU"/>
        </w:rPr>
        <w:t xml:space="preserve"> введенных </w:t>
      </w:r>
      <w:r w:rsidRPr="00E10DA4">
        <w:rPr>
          <w:rFonts w:ascii="Arial" w:eastAsia="Times New Roman" w:hAnsi="Arial" w:cs="Arial"/>
          <w:i/>
          <w:snapToGrid w:val="0"/>
          <w:szCs w:val="20"/>
          <w:lang w:eastAsia="ru-RU"/>
        </w:rPr>
        <w:br/>
        <w:t>в действие за январь 2014 года зданий 98,4 процента составляют здания жилого назначения.</w:t>
      </w:r>
    </w:p>
    <w:p w:rsidR="00E10DA4" w:rsidRPr="00E10DA4" w:rsidRDefault="00E10DA4" w:rsidP="00E10DA4">
      <w:pPr>
        <w:spacing w:before="100" w:after="40" w:line="288" w:lineRule="auto"/>
        <w:ind w:firstLine="567"/>
        <w:jc w:val="both"/>
        <w:rPr>
          <w:rFonts w:ascii="Arial" w:eastAsia="Times New Roman" w:hAnsi="Arial" w:cs="Arial"/>
          <w:i/>
          <w:snapToGrid w:val="0"/>
          <w:szCs w:val="20"/>
          <w:lang w:eastAsia="ru-RU"/>
        </w:rPr>
      </w:pPr>
      <w:r w:rsidRPr="00E10DA4">
        <w:rPr>
          <w:rFonts w:ascii="Arial" w:eastAsia="Times New Roman" w:hAnsi="Arial" w:cs="Times New Roman"/>
          <w:i/>
          <w:szCs w:val="20"/>
          <w:lang w:eastAsia="ru-RU"/>
        </w:rPr>
        <w:t xml:space="preserve">Ввод в действие (в эксплуатацию) зданий по их видам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>за январь 2014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590"/>
        <w:gridCol w:w="1590"/>
      </w:tblGrid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t>Количество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br/>
              <w:t xml:space="preserve">зданий, 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br/>
              <w:t>единиц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t xml:space="preserve">Общий 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br/>
              <w:t xml:space="preserve">строительный объем зданий, 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t xml:space="preserve">Общая 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br/>
              <w:t xml:space="preserve">площадь 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br/>
              <w:t xml:space="preserve">зданий, 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br/>
              <w:t>тыс. кв. м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Введено в действие зданий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831,7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115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198,4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ind w:left="113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</w:pPr>
            <w:r w:rsidRPr="00E10DA4">
              <w:rPr>
                <w:rFonts w:ascii="Arial" w:eastAsia="Arial Unicode MS" w:hAnsi="Arial" w:cs="Arial"/>
                <w:i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ind w:right="332"/>
              <w:jc w:val="right"/>
              <w:rPr>
                <w:rFonts w:ascii="Arial" w:eastAsia="Arial Unicode MS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1155"/>
              </w:tabs>
              <w:spacing w:before="348" w:after="348" w:line="240" w:lineRule="auto"/>
              <w:ind w:right="339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602,7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149,6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88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229,0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115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48,8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ind w:left="454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88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115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88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115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3,6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88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194,8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115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42,9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здравоохранения</w:t>
            </w:r>
          </w:p>
        </w:tc>
        <w:tc>
          <w:tcPr>
            <w:tcW w:w="1276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88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115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2,0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E10DA4" w:rsidRPr="00E10DA4" w:rsidRDefault="00E10DA4" w:rsidP="00E10DA4">
            <w:pPr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88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590" w:type="dxa"/>
            <w:vAlign w:val="bottom"/>
          </w:tcPr>
          <w:p w:rsidR="00E10DA4" w:rsidRPr="00E10DA4" w:rsidRDefault="00E10DA4" w:rsidP="00E10DA4">
            <w:pPr>
              <w:tabs>
                <w:tab w:val="decimal" w:pos="0"/>
                <w:tab w:val="decimal" w:pos="1155"/>
              </w:tabs>
              <w:spacing w:before="348" w:after="34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0,3</w:t>
            </w:r>
          </w:p>
        </w:tc>
      </w:tr>
    </w:tbl>
    <w:p w:rsidR="00E10DA4" w:rsidRPr="00E10DA4" w:rsidRDefault="00E10DA4" w:rsidP="00E10DA4">
      <w:pPr>
        <w:pageBreakBefore/>
        <w:spacing w:before="120" w:after="120" w:line="288" w:lineRule="auto"/>
        <w:ind w:firstLine="567"/>
        <w:jc w:val="both"/>
        <w:rPr>
          <w:rFonts w:ascii="Arial" w:eastAsia="Times New Roman" w:hAnsi="Arial" w:cs="Arial"/>
          <w:bCs/>
          <w:i/>
          <w:iCs/>
          <w:snapToGrid w:val="0"/>
          <w:szCs w:val="20"/>
          <w:lang w:eastAsia="ru-RU"/>
        </w:rPr>
      </w:pPr>
      <w:r w:rsidRPr="00E10DA4">
        <w:rPr>
          <w:rFonts w:ascii="Arial" w:eastAsia="Times New Roman" w:hAnsi="Arial" w:cs="Arial"/>
          <w:bCs/>
          <w:i/>
          <w:iCs/>
          <w:szCs w:val="20"/>
          <w:lang w:eastAsia="ru-RU"/>
        </w:rPr>
        <w:lastRenderedPageBreak/>
        <w:t xml:space="preserve">Ввод в действие мощностей и объектов по видам экономической </w:t>
      </w:r>
      <w:r w:rsidRPr="00E10DA4">
        <w:rPr>
          <w:rFonts w:ascii="Arial" w:eastAsia="Times New Roman" w:hAnsi="Arial" w:cs="Arial"/>
          <w:bCs/>
          <w:i/>
          <w:iCs/>
          <w:szCs w:val="20"/>
          <w:lang w:eastAsia="ru-RU"/>
        </w:rPr>
        <w:br/>
        <w:t>деятельности организациями, не относящимися к субъектам малого предпринимательства, за счет строительства и реконструкции</w:t>
      </w:r>
      <w:r w:rsidRPr="00E10DA4">
        <w:rPr>
          <w:rFonts w:ascii="Arial" w:eastAsia="Times New Roman" w:hAnsi="Arial" w:cs="Arial"/>
          <w:bCs/>
          <w:i/>
          <w:iCs/>
          <w:snapToGrid w:val="0"/>
          <w:szCs w:val="20"/>
          <w:lang w:eastAsia="ru-RU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05"/>
        <w:gridCol w:w="6"/>
        <w:gridCol w:w="12"/>
        <w:gridCol w:w="1242"/>
        <w:gridCol w:w="1236"/>
      </w:tblGrid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t xml:space="preserve">Январь 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br/>
              <w:t>2014 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t xml:space="preserve">Январь 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18"/>
                <w:szCs w:val="20"/>
                <w:lang w:eastAsia="ru-RU"/>
              </w:rPr>
              <w:br/>
              <w:t>2013 года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 xml:space="preserve">Производство, передача и распределение электроэнергии, </w:t>
            </w:r>
            <w:r w:rsidRPr="00E10DA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br/>
              <w:t>газа, пара и горячей воды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Газификация – сети, </w:t>
            </w:r>
            <w:proofErr w:type="gramStart"/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Вспомогательная и дополнительная транспортная деятельность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E10DA4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Общетоварные</w:t>
            </w:r>
            <w:proofErr w:type="spellEnd"/>
            <w:r w:rsidRPr="00E10DA4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 xml:space="preserve"> склады, тыс. кв. м общей площади</w:t>
            </w: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Связь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Башня сотовой связи, штук</w:t>
            </w: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right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4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Деятельность по организации отдыха и развлечений, культуры и спорта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outlineLvl w:val="1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Физкультурно-оздоровительный комплекс, единиц</w:t>
            </w:r>
          </w:p>
        </w:tc>
        <w:tc>
          <w:tcPr>
            <w:tcW w:w="1260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132" w:after="132" w:line="240" w:lineRule="auto"/>
              <w:jc w:val="right"/>
              <w:outlineLvl w:val="1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-</w:t>
            </w:r>
          </w:p>
        </w:tc>
      </w:tr>
    </w:tbl>
    <w:p w:rsidR="00E10DA4" w:rsidRPr="00E10DA4" w:rsidRDefault="00E10DA4" w:rsidP="00E10DA4">
      <w:pPr>
        <w:spacing w:before="100" w:after="100" w:line="288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 w:rsidRPr="00E10DA4">
        <w:rPr>
          <w:rFonts w:ascii="Arial" w:eastAsia="Times New Roman" w:hAnsi="Arial" w:cs="Times New Roman"/>
          <w:b/>
          <w:i/>
          <w:szCs w:val="20"/>
          <w:lang w:eastAsia="ru-RU"/>
        </w:rPr>
        <w:t>Строительная деятельность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t xml:space="preserve">. В январе 2014 года собственными силами предприятий и организаций выполнено работ и услуг по виду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 xml:space="preserve">деятельности «Строительство» на 15,6 миллиарда рублей, что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 xml:space="preserve">на 19,7 процента меньше уровня января 2013 года. Из общего </w:t>
      </w:r>
      <w:r w:rsidRPr="00E10DA4">
        <w:rPr>
          <w:rFonts w:ascii="Arial" w:eastAsia="Times New Roman" w:hAnsi="Arial" w:cs="Times New Roman"/>
          <w:i/>
          <w:lang w:eastAsia="ru-RU"/>
        </w:rPr>
        <w:t xml:space="preserve">объема </w:t>
      </w:r>
      <w:r w:rsidRPr="00E10DA4">
        <w:rPr>
          <w:rFonts w:ascii="Arial" w:eastAsia="Times New Roman" w:hAnsi="Arial" w:cs="Times New Roman"/>
          <w:i/>
          <w:lang w:eastAsia="ru-RU"/>
        </w:rPr>
        <w:br/>
        <w:t>организациями, не относящимися к субъектам малого предпринимательства, выполнено работ и услуг на 5,2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t xml:space="preserve"> миллиарда рублей, что на 35,2 </w:t>
      </w:r>
      <w:r w:rsidRPr="00E10DA4">
        <w:rPr>
          <w:rFonts w:ascii="Arial" w:eastAsia="Times New Roman" w:hAnsi="Arial" w:cs="Times New Roman"/>
          <w:i/>
          <w:szCs w:val="20"/>
          <w:lang w:eastAsia="ru-RU"/>
        </w:rPr>
        <w:br/>
        <w:t>процента ниже уровня января 2013 года.</w:t>
      </w:r>
    </w:p>
    <w:p w:rsidR="00E10DA4" w:rsidRPr="00E10DA4" w:rsidRDefault="00E10DA4" w:rsidP="00E10DA4">
      <w:pPr>
        <w:widowControl w:val="0"/>
        <w:spacing w:before="100" w:after="100" w:line="288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 w:rsidRPr="00E10DA4">
        <w:rPr>
          <w:rFonts w:ascii="Arial" w:eastAsia="Times New Roman" w:hAnsi="Arial" w:cs="Times New Roman"/>
          <w:i/>
          <w:szCs w:val="20"/>
          <w:lang w:eastAsia="ru-RU"/>
        </w:rPr>
        <w:t>Динамика объема работ, выполненных по виду деятельности «Строительство»: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468"/>
        <w:gridCol w:w="1585"/>
      </w:tblGrid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DA4" w:rsidRPr="00E10DA4" w:rsidRDefault="00E10DA4" w:rsidP="00E10DA4">
            <w:pPr>
              <w:keepNext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Миллионов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рублей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E10DA4" w:rsidRPr="00E10DA4" w:rsidRDefault="00E10DA4" w:rsidP="00E10DA4">
            <w:pPr>
              <w:keepNext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В % к: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соответствующему периоду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E10DA4" w:rsidRPr="00E10DA4" w:rsidRDefault="00E10DA4" w:rsidP="00E10DA4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предыдущему </w:t>
            </w:r>
            <w:r w:rsidRPr="00E10DA4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месяцу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4" w:after="94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b/>
                <w:i/>
                <w:sz w:val="20"/>
                <w:szCs w:val="20"/>
                <w:lang w:eastAsia="ru-RU"/>
              </w:rPr>
              <w:t>2014 год</w:t>
            </w:r>
          </w:p>
        </w:tc>
      </w:tr>
      <w:tr w:rsidR="00E10DA4" w:rsidRPr="00E10DA4" w:rsidTr="00FA099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4" w:after="94" w:line="240" w:lineRule="auto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4" w:after="94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15603,9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4" w:after="94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E10DA4" w:rsidRPr="00E10DA4" w:rsidRDefault="00E10DA4" w:rsidP="00E10DA4">
            <w:pPr>
              <w:spacing w:before="94" w:after="94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</w:pPr>
            <w:r w:rsidRPr="00E10DA4">
              <w:rPr>
                <w:rFonts w:ascii="Arial" w:eastAsia="Times New Roman" w:hAnsi="Arial" w:cs="Times New Roman"/>
                <w:i/>
                <w:sz w:val="20"/>
                <w:szCs w:val="20"/>
                <w:lang w:eastAsia="ru-RU"/>
              </w:rPr>
              <w:t>48,4</w:t>
            </w:r>
          </w:p>
        </w:tc>
      </w:tr>
    </w:tbl>
    <w:p w:rsidR="00DD3F94" w:rsidRDefault="00DD3F94"/>
    <w:sectPr w:rsidR="00DD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DA4"/>
    <w:rsid w:val="00DD3F94"/>
    <w:rsid w:val="00E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302681992337162E-2"/>
          <c:y val="0.19039451114922812"/>
          <c:w val="0.9425287356321838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7.0881226053639848E-2"/>
                  <c:y val="0.3636363636363636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15900383141762453"/>
                  <c:y val="0.3396226415094339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22030651340996169"/>
                  <c:y val="0.5934819897084048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28927203065134099"/>
                  <c:y val="0.5214408233276157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36398467432950193"/>
                  <c:y val="0.4991423670668953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44252873563218392"/>
                  <c:y val="0.5883361921097770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50957854406130265"/>
                  <c:y val="0.4253859348198970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8237547892720309"/>
                  <c:y val="0.5934819897084048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65517241379310343"/>
                  <c:y val="0.4802744425385934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74137931034482762"/>
                  <c:y val="0.5197255574614064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78544061302681989"/>
                  <c:y val="0.6054888507718696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87739463601532564"/>
                  <c:y val="0.6689536878216123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94252873563218387"/>
                  <c:y val="0.2624356775300171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 formatCode="General">
                  <c:v>69.900000000000006</c:v>
                </c:pt>
                <c:pt idx="1">
                  <c:v>63</c:v>
                </c:pt>
                <c:pt idx="2">
                  <c:v>24.2</c:v>
                </c:pt>
                <c:pt idx="3">
                  <c:v>28.2</c:v>
                </c:pt>
                <c:pt idx="4">
                  <c:v>31.8</c:v>
                </c:pt>
                <c:pt idx="5">
                  <c:v>25.5</c:v>
                </c:pt>
                <c:pt idx="6">
                  <c:v>46.1</c:v>
                </c:pt>
                <c:pt idx="7">
                  <c:v>24.4</c:v>
                </c:pt>
                <c:pt idx="8">
                  <c:v>35.700000000000003</c:v>
                </c:pt>
                <c:pt idx="9">
                  <c:v>27.6</c:v>
                </c:pt>
                <c:pt idx="10">
                  <c:v>22.3</c:v>
                </c:pt>
                <c:pt idx="11">
                  <c:v>10.199999999999999</c:v>
                </c:pt>
                <c:pt idx="12">
                  <c:v>77.7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9734016"/>
        <c:axId val="219585536"/>
      </c:lineChart>
      <c:catAx>
        <c:axId val="219734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195855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958553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1973401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</cdr:y>
    </cdr:from>
    <cdr:to>
      <cdr:x>0.9425</cdr:x>
      <cdr:y>0.16825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4112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0.067</cdr:x>
      <cdr:y>0</cdr:y>
    </cdr:from>
    <cdr:to>
      <cdr:x>0.92525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3127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0.79475</cdr:x>
      <cdr:y>0.9075</cdr:y>
    </cdr:from>
    <cdr:to>
      <cdr:x>0.98825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951537" y="5039416"/>
          <a:ext cx="962091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0.29125</cdr:x>
      <cdr:y>0.9075</cdr:y>
    </cdr:from>
    <cdr:to>
      <cdr:x>0.4425</cdr:x>
      <cdr:y>0.94875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48110" y="5039416"/>
          <a:ext cx="752022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Авдиянц Екатерина Игорьевна</dc:creator>
  <cp:keywords/>
  <dc:description/>
  <cp:lastModifiedBy>Авдиянц Екатерина Игорьевна</cp:lastModifiedBy>
  <cp:revision>1</cp:revision>
  <dcterms:created xsi:type="dcterms:W3CDTF">2014-03-31T12:39:00Z</dcterms:created>
  <dcterms:modified xsi:type="dcterms:W3CDTF">2014-03-31T12:40:00Z</dcterms:modified>
</cp:coreProperties>
</file>